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8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2"/>
      </w:tblGrid>
      <w:tr w:rsidR="0063131F" w:rsidRPr="009F654E" w14:paraId="7D153381" w14:textId="77777777">
        <w:trPr>
          <w:trHeight w:val="1276"/>
        </w:trPr>
        <w:tc>
          <w:tcPr>
            <w:tcW w:w="1797" w:type="pct"/>
          </w:tcPr>
          <w:p w14:paraId="2213DA3A" w14:textId="77777777" w:rsidR="0063131F" w:rsidRDefault="00000000">
            <w:pPr>
              <w:spacing w:after="0" w:line="240" w:lineRule="auto"/>
              <w:jc w:val="center"/>
              <w:rPr>
                <w:rFonts w:eastAsia="Times New Roman" w:cs="Times New Roman"/>
                <w:b/>
                <w:color w:val="000000"/>
                <w:sz w:val="26"/>
                <w:szCs w:val="26"/>
              </w:rPr>
            </w:pPr>
            <w:r>
              <w:rPr>
                <w:b/>
                <w:bCs/>
                <w:szCs w:val="28"/>
                <w:lang w:val="nl-NL"/>
              </w:rPr>
              <w:br w:type="column"/>
            </w:r>
            <w:r>
              <w:rPr>
                <w:b/>
                <w:bCs/>
                <w:szCs w:val="28"/>
                <w:lang w:val="nl-NL"/>
              </w:rPr>
              <w:br w:type="column"/>
            </w:r>
            <w:r>
              <w:rPr>
                <w:rFonts w:eastAsia="Times New Roman" w:cs="Times New Roman"/>
                <w:b/>
                <w:color w:val="000000"/>
                <w:sz w:val="26"/>
                <w:szCs w:val="26"/>
              </w:rPr>
              <w:t>UỶ BAN NHÂN DÂN</w:t>
            </w:r>
          </w:p>
          <w:p w14:paraId="6EA7A621" w14:textId="77777777" w:rsidR="0063131F" w:rsidRDefault="00000000">
            <w:pPr>
              <w:spacing w:after="0" w:line="240" w:lineRule="auto"/>
              <w:jc w:val="center"/>
              <w:rPr>
                <w:rFonts w:eastAsia="Times New Roman" w:cs="Times New Roman"/>
                <w:b/>
                <w:color w:val="000000"/>
                <w:sz w:val="26"/>
                <w:szCs w:val="26"/>
              </w:rPr>
            </w:pPr>
            <w:r>
              <w:rPr>
                <w:rFonts w:eastAsia="Times New Roman" w:cs="Times New Roman"/>
                <w:b/>
                <w:color w:val="000000"/>
                <w:sz w:val="26"/>
                <w:szCs w:val="26"/>
              </w:rPr>
              <w:t xml:space="preserve"> XÃ TÂY YÊN TỬ</w:t>
            </w:r>
          </w:p>
          <w:p w14:paraId="309D2FA2" w14:textId="77777777" w:rsidR="0063131F" w:rsidRDefault="00000000">
            <w:pPr>
              <w:spacing w:after="0" w:line="240" w:lineRule="auto"/>
              <w:rPr>
                <w:rFonts w:cs="Tahoma"/>
                <w:b/>
                <w:bCs/>
                <w:sz w:val="24"/>
                <w:szCs w:val="24"/>
                <w:lang w:val="nl-NL"/>
              </w:rPr>
            </w:pPr>
            <w:r>
              <w:rPr>
                <w:rFonts w:cs="Tahoma"/>
                <w:b/>
                <w:bCs/>
                <w:noProof/>
                <w:sz w:val="24"/>
                <w:szCs w:val="24"/>
              </w:rPr>
              <mc:AlternateContent>
                <mc:Choice Requires="wps">
                  <w:drawing>
                    <wp:anchor distT="0" distB="0" distL="114300" distR="114300" simplePos="0" relativeHeight="251657728" behindDoc="0" locked="0" layoutInCell="1" allowOverlap="1" wp14:anchorId="745BA8EC" wp14:editId="7B6C4903">
                      <wp:simplePos x="0" y="0"/>
                      <wp:positionH relativeFrom="column">
                        <wp:posOffset>531495</wp:posOffset>
                      </wp:positionH>
                      <wp:positionV relativeFrom="paragraph">
                        <wp:posOffset>2209</wp:posOffset>
                      </wp:positionV>
                      <wp:extent cx="8509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F8559"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pt" to="10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"/>
                  </w:pict>
                </mc:Fallback>
              </mc:AlternateContent>
            </w:r>
            <w:r>
              <w:rPr>
                <w:rFonts w:eastAsia="Times New Roman" w:cs="Times New Roman"/>
                <w:b/>
                <w:color w:val="000000"/>
                <w:sz w:val="26"/>
                <w:szCs w:val="26"/>
              </w:rPr>
              <w:t xml:space="preserve">   </w:t>
            </w:r>
          </w:p>
          <w:p w14:paraId="19392635" w14:textId="77777777" w:rsidR="0063131F" w:rsidRDefault="00000000">
            <w:pPr>
              <w:spacing w:after="0" w:line="240" w:lineRule="auto"/>
              <w:jc w:val="center"/>
              <w:rPr>
                <w:rFonts w:cs="Tahoma"/>
                <w:bCs/>
                <w:szCs w:val="28"/>
                <w:lang w:val="nl-NL"/>
              </w:rPr>
            </w:pPr>
            <w:r>
              <w:rPr>
                <w:rFonts w:cs="Tahoma"/>
                <w:bCs/>
                <w:szCs w:val="28"/>
                <w:lang w:val="nl-NL"/>
              </w:rPr>
              <w:t>Số:         /UBND-KT</w:t>
            </w:r>
          </w:p>
          <w:p w14:paraId="407B7640" w14:textId="77777777" w:rsidR="0063131F" w:rsidRDefault="0063131F">
            <w:pPr>
              <w:spacing w:after="0" w:line="240" w:lineRule="auto"/>
              <w:jc w:val="center"/>
              <w:rPr>
                <w:rFonts w:cs="Tahoma"/>
                <w:bCs/>
                <w:sz w:val="14"/>
                <w:szCs w:val="28"/>
                <w:lang w:val="nl-NL"/>
              </w:rPr>
            </w:pPr>
          </w:p>
          <w:p w14:paraId="5B745B87" w14:textId="42B9A1C0" w:rsidR="0019619E" w:rsidRPr="0019619E" w:rsidRDefault="00000000" w:rsidP="0019619E">
            <w:pPr>
              <w:spacing w:after="0" w:line="240" w:lineRule="auto"/>
              <w:jc w:val="both"/>
              <w:rPr>
                <w:rFonts w:cs="Tahoma"/>
                <w:bCs/>
                <w:sz w:val="26"/>
                <w:szCs w:val="26"/>
                <w:lang w:val="nl-NL"/>
              </w:rPr>
            </w:pPr>
            <w:r w:rsidRPr="0019619E">
              <w:rPr>
                <w:spacing w:val="-6"/>
                <w:sz w:val="26"/>
                <w:szCs w:val="26"/>
                <w:lang w:val="nl-NL"/>
              </w:rPr>
              <w:t xml:space="preserve">Về việc đề nghị </w:t>
            </w:r>
            <w:r w:rsidR="0019619E" w:rsidRPr="0019619E">
              <w:rPr>
                <w:rFonts w:cs="Tahoma"/>
                <w:bCs/>
                <w:sz w:val="26"/>
                <w:szCs w:val="26"/>
                <w:lang w:val="nl-NL"/>
              </w:rPr>
              <w:t>tham gia ý kiến hồ sơ điều chỉnh Quy hoạch tỉnh Bắc Ninh thời kỳ 2021-2030, tầm nhìn đến năm 2050.</w:t>
            </w:r>
          </w:p>
        </w:tc>
        <w:tc>
          <w:tcPr>
            <w:tcW w:w="3203" w:type="pct"/>
          </w:tcPr>
          <w:p w14:paraId="19E82190" w14:textId="77777777" w:rsidR="0063131F" w:rsidRDefault="00000000">
            <w:pPr>
              <w:spacing w:after="0" w:line="240" w:lineRule="auto"/>
              <w:ind w:firstLine="33"/>
              <w:jc w:val="center"/>
              <w:rPr>
                <w:rFonts w:cs="Tahoma"/>
                <w:b/>
                <w:bCs/>
                <w:sz w:val="26"/>
                <w:szCs w:val="26"/>
                <w:lang w:val="nl-NL"/>
              </w:rPr>
            </w:pPr>
            <w:r>
              <w:rPr>
                <w:rFonts w:cs="Tahoma"/>
                <w:b/>
                <w:bCs/>
                <w:sz w:val="26"/>
                <w:szCs w:val="26"/>
                <w:lang w:val="nl-NL"/>
              </w:rPr>
              <w:t>CỘNG HOÀ XÃ HỘI CHỦ NGHĨA VIỆT NAM</w:t>
            </w:r>
          </w:p>
          <w:p w14:paraId="795C4AC8" w14:textId="77777777" w:rsidR="0063131F" w:rsidRDefault="00000000">
            <w:pPr>
              <w:spacing w:after="0" w:line="240" w:lineRule="auto"/>
              <w:ind w:firstLine="33"/>
              <w:jc w:val="center"/>
              <w:rPr>
                <w:rFonts w:cs="Tahoma"/>
                <w:b/>
                <w:bCs/>
                <w:szCs w:val="28"/>
                <w:lang w:val="nl-NL"/>
              </w:rPr>
            </w:pPr>
            <w:r>
              <w:rPr>
                <w:rFonts w:cs="Tahoma"/>
                <w:b/>
                <w:bCs/>
                <w:szCs w:val="28"/>
                <w:lang w:val="nl-NL"/>
              </w:rPr>
              <w:t>Độc lập - Tự do - Hạnh phúc</w:t>
            </w:r>
          </w:p>
          <w:p w14:paraId="64ADC0B5" w14:textId="77777777" w:rsidR="0063131F" w:rsidRDefault="00000000">
            <w:pPr>
              <w:spacing w:after="0" w:line="240" w:lineRule="auto"/>
              <w:ind w:firstLine="33"/>
              <w:rPr>
                <w:rFonts w:cs="Tahoma"/>
                <w:b/>
                <w:bCs/>
                <w:sz w:val="24"/>
                <w:szCs w:val="24"/>
                <w:lang w:val="nl-NL"/>
              </w:rPr>
            </w:pPr>
            <w:r>
              <w:rPr>
                <w:rFonts w:cs="Tahoma"/>
                <w:b/>
                <w:bCs/>
                <w:noProof/>
                <w:sz w:val="24"/>
                <w:szCs w:val="24"/>
              </w:rPr>
              <mc:AlternateContent>
                <mc:Choice Requires="wps">
                  <w:drawing>
                    <wp:anchor distT="0" distB="0" distL="114300" distR="114300" simplePos="0" relativeHeight="251660800" behindDoc="0" locked="0" layoutInCell="1" allowOverlap="1" wp14:anchorId="0439EBDC" wp14:editId="3D19FC76">
                      <wp:simplePos x="0" y="0"/>
                      <wp:positionH relativeFrom="column">
                        <wp:posOffset>751840</wp:posOffset>
                      </wp:positionH>
                      <wp:positionV relativeFrom="paragraph">
                        <wp:posOffset>14301</wp:posOffset>
                      </wp:positionV>
                      <wp:extent cx="208470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0C16B"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15pt" to="223.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"/>
                  </w:pict>
                </mc:Fallback>
              </mc:AlternateContent>
            </w:r>
          </w:p>
          <w:p w14:paraId="78C6C8E0" w14:textId="77777777" w:rsidR="0063131F" w:rsidRDefault="00000000">
            <w:pPr>
              <w:spacing w:after="0" w:line="240" w:lineRule="auto"/>
              <w:ind w:firstLine="33"/>
              <w:jc w:val="center"/>
              <w:rPr>
                <w:rFonts w:cs="Tahoma"/>
                <w:bCs/>
                <w:i/>
                <w:szCs w:val="28"/>
                <w:lang w:val="nl-NL"/>
              </w:rPr>
            </w:pPr>
            <w:r>
              <w:rPr>
                <w:rFonts w:cs="Tahoma"/>
                <w:bCs/>
                <w:i/>
                <w:szCs w:val="28"/>
                <w:lang w:val="nl-NL"/>
              </w:rPr>
              <w:t>Tây Yên Tử, ngày       tháng 5 năm 2026</w:t>
            </w:r>
          </w:p>
        </w:tc>
      </w:tr>
    </w:tbl>
    <w:p w14:paraId="3165DF10" w14:textId="77777777" w:rsidR="0063131F" w:rsidRPr="0019619E" w:rsidRDefault="0063131F">
      <w:pPr>
        <w:spacing w:after="0" w:line="240" w:lineRule="auto"/>
        <w:jc w:val="center"/>
        <w:textAlignment w:val="baseline"/>
        <w:rPr>
          <w:rFonts w:eastAsia="Times New Roman" w:cs="Times New Roman"/>
          <w:b/>
          <w:bCs/>
          <w:szCs w:val="28"/>
          <w:bdr w:val="none" w:sz="0" w:space="0" w:color="auto" w:frame="1"/>
          <w:lang w:val="nl-NL"/>
        </w:rPr>
      </w:pPr>
    </w:p>
    <w:tbl>
      <w:tblPr>
        <w:tblW w:w="9104" w:type="dxa"/>
        <w:jc w:val="center"/>
        <w:tblLook w:val="04A0" w:firstRow="1" w:lastRow="0" w:firstColumn="1" w:lastColumn="0" w:noHBand="0" w:noVBand="1"/>
      </w:tblPr>
      <w:tblGrid>
        <w:gridCol w:w="1929"/>
        <w:gridCol w:w="7175"/>
      </w:tblGrid>
      <w:tr w:rsidR="0063131F" w14:paraId="014DC1F0" w14:textId="77777777" w:rsidTr="009229A4">
        <w:trPr>
          <w:jc w:val="center"/>
        </w:trPr>
        <w:tc>
          <w:tcPr>
            <w:tcW w:w="1929" w:type="dxa"/>
          </w:tcPr>
          <w:p w14:paraId="2C2B44C0" w14:textId="77777777" w:rsidR="0063131F" w:rsidRDefault="00000000">
            <w:pPr>
              <w:spacing w:after="0"/>
              <w:jc w:val="right"/>
              <w:rPr>
                <w:szCs w:val="28"/>
              </w:rPr>
            </w:pPr>
            <w:r>
              <w:rPr>
                <w:szCs w:val="28"/>
              </w:rPr>
              <w:t>Kính gửi:</w:t>
            </w:r>
          </w:p>
        </w:tc>
        <w:tc>
          <w:tcPr>
            <w:tcW w:w="7175" w:type="dxa"/>
          </w:tcPr>
          <w:p w14:paraId="12F94EB9" w14:textId="77777777" w:rsidR="0063131F" w:rsidRDefault="0063131F">
            <w:pPr>
              <w:spacing w:after="0"/>
              <w:rPr>
                <w:szCs w:val="28"/>
              </w:rPr>
            </w:pPr>
          </w:p>
        </w:tc>
      </w:tr>
      <w:tr w:rsidR="0063131F" w14:paraId="260CAA7E" w14:textId="77777777" w:rsidTr="009229A4">
        <w:trPr>
          <w:jc w:val="center"/>
        </w:trPr>
        <w:tc>
          <w:tcPr>
            <w:tcW w:w="1929" w:type="dxa"/>
          </w:tcPr>
          <w:p w14:paraId="1F15C68B" w14:textId="77777777" w:rsidR="0063131F" w:rsidRDefault="0063131F">
            <w:pPr>
              <w:spacing w:after="0"/>
              <w:jc w:val="right"/>
              <w:rPr>
                <w:szCs w:val="28"/>
              </w:rPr>
            </w:pPr>
          </w:p>
        </w:tc>
        <w:tc>
          <w:tcPr>
            <w:tcW w:w="7175" w:type="dxa"/>
          </w:tcPr>
          <w:p w14:paraId="60AB0DD9" w14:textId="77777777" w:rsidR="0063131F" w:rsidRDefault="00000000">
            <w:pPr>
              <w:spacing w:after="0"/>
              <w:rPr>
                <w:szCs w:val="28"/>
              </w:rPr>
            </w:pPr>
            <w:r>
              <w:rPr>
                <w:szCs w:val="28"/>
              </w:rPr>
              <w:t xml:space="preserve">- </w:t>
            </w:r>
            <w:r w:rsidR="00620679">
              <w:rPr>
                <w:szCs w:val="28"/>
              </w:rPr>
              <w:t>Thường trực</w:t>
            </w:r>
            <w:r>
              <w:rPr>
                <w:szCs w:val="28"/>
              </w:rPr>
              <w:t xml:space="preserve"> Đảng ủy xã;</w:t>
            </w:r>
          </w:p>
          <w:p w14:paraId="6E14FBFE" w14:textId="77777777" w:rsidR="00620679" w:rsidRPr="00620679" w:rsidRDefault="00620679" w:rsidP="00620679">
            <w:pPr>
              <w:spacing w:after="0"/>
              <w:rPr>
                <w:szCs w:val="28"/>
              </w:rPr>
            </w:pPr>
            <w:r>
              <w:rPr>
                <w:szCs w:val="28"/>
              </w:rPr>
              <w:t xml:space="preserve">- </w:t>
            </w:r>
            <w:r w:rsidRPr="00620679">
              <w:rPr>
                <w:szCs w:val="28"/>
              </w:rPr>
              <w:t>Các đồng chí Ủy viên Ban Thường vụ Đảng ủy xã;</w:t>
            </w:r>
          </w:p>
          <w:p w14:paraId="216E785F" w14:textId="09148CC5" w:rsidR="00620679" w:rsidRDefault="00620679">
            <w:pPr>
              <w:spacing w:after="0"/>
              <w:rPr>
                <w:szCs w:val="28"/>
              </w:rPr>
            </w:pPr>
            <w:r>
              <w:rPr>
                <w:szCs w:val="28"/>
              </w:rPr>
              <w:t xml:space="preserve">- </w:t>
            </w:r>
            <w:r w:rsidRPr="00620679">
              <w:rPr>
                <w:szCs w:val="28"/>
              </w:rPr>
              <w:t>Ủy ban MTTQ và các tổ chức chính trị - xã hội xã;</w:t>
            </w:r>
          </w:p>
        </w:tc>
      </w:tr>
      <w:tr w:rsidR="0063131F" w14:paraId="7EF6D0E0" w14:textId="77777777" w:rsidTr="009229A4">
        <w:trPr>
          <w:jc w:val="center"/>
        </w:trPr>
        <w:tc>
          <w:tcPr>
            <w:tcW w:w="1929" w:type="dxa"/>
          </w:tcPr>
          <w:p w14:paraId="4EF57B07" w14:textId="77777777" w:rsidR="0063131F" w:rsidRDefault="0063131F">
            <w:pPr>
              <w:spacing w:after="0"/>
              <w:jc w:val="right"/>
              <w:rPr>
                <w:szCs w:val="28"/>
              </w:rPr>
            </w:pPr>
          </w:p>
        </w:tc>
        <w:tc>
          <w:tcPr>
            <w:tcW w:w="7175" w:type="dxa"/>
          </w:tcPr>
          <w:p w14:paraId="2129A88B" w14:textId="77777777" w:rsidR="0063131F" w:rsidRDefault="00000000">
            <w:pPr>
              <w:spacing w:after="0"/>
              <w:rPr>
                <w:szCs w:val="28"/>
              </w:rPr>
            </w:pPr>
            <w:r>
              <w:rPr>
                <w:szCs w:val="28"/>
              </w:rPr>
              <w:t xml:space="preserve">- </w:t>
            </w:r>
            <w:r w:rsidR="00620679" w:rsidRPr="00620679">
              <w:rPr>
                <w:szCs w:val="28"/>
              </w:rPr>
              <w:t>Các cơ quan, đơn vị, trường học trên địa bàn;</w:t>
            </w:r>
          </w:p>
          <w:p w14:paraId="56339B0F" w14:textId="1E17A433" w:rsidR="00620679" w:rsidRDefault="00620679" w:rsidP="00620679">
            <w:pPr>
              <w:spacing w:after="0"/>
              <w:rPr>
                <w:szCs w:val="28"/>
              </w:rPr>
            </w:pPr>
            <w:r>
              <w:rPr>
                <w:szCs w:val="28"/>
              </w:rPr>
              <w:t xml:space="preserve">- </w:t>
            </w:r>
            <w:r w:rsidRPr="00620679">
              <w:rPr>
                <w:szCs w:val="28"/>
              </w:rPr>
              <w:t>Các doanh nghiệp, hợp tác xã, hộ sản xuất kinh doanh;</w:t>
            </w:r>
          </w:p>
          <w:p w14:paraId="481A7265" w14:textId="63B8FC10" w:rsidR="006E54F4" w:rsidRPr="00AF2B35" w:rsidRDefault="006E54F4" w:rsidP="00620679">
            <w:pPr>
              <w:spacing w:after="0"/>
              <w:rPr>
                <w:spacing w:val="-4"/>
                <w:szCs w:val="28"/>
              </w:rPr>
            </w:pPr>
            <w:r w:rsidRPr="00AF2B35">
              <w:rPr>
                <w:spacing w:val="-4"/>
                <w:szCs w:val="28"/>
              </w:rPr>
              <w:t>- Các nhà đầu tư đang nghiên cứu, khảo sát dự án trên địa bàn;</w:t>
            </w:r>
          </w:p>
          <w:p w14:paraId="60D46C4B" w14:textId="77777777" w:rsidR="009941CB" w:rsidRPr="00AF2B35" w:rsidRDefault="009941CB" w:rsidP="009941CB">
            <w:pPr>
              <w:spacing w:after="0"/>
              <w:rPr>
                <w:spacing w:val="-4"/>
                <w:szCs w:val="28"/>
              </w:rPr>
            </w:pPr>
            <w:r w:rsidRPr="00AF2B35">
              <w:rPr>
                <w:spacing w:val="-4"/>
                <w:szCs w:val="28"/>
              </w:rPr>
              <w:t>- Bí thư chi bộ, Trưởng thôn, Ban công tác Mặt trận các thôn;</w:t>
            </w:r>
          </w:p>
          <w:p w14:paraId="3A7D962B" w14:textId="21E9FEE5" w:rsidR="00620679" w:rsidRDefault="009941CB">
            <w:pPr>
              <w:spacing w:after="0"/>
              <w:rPr>
                <w:szCs w:val="28"/>
              </w:rPr>
            </w:pPr>
            <w:r>
              <w:rPr>
                <w:szCs w:val="28"/>
              </w:rPr>
              <w:t xml:space="preserve">- </w:t>
            </w:r>
            <w:r w:rsidRPr="00620679">
              <w:rPr>
                <w:szCs w:val="28"/>
              </w:rPr>
              <w:t>Nhân dân trên địa bàn xã Tây Yên Tử.</w:t>
            </w:r>
          </w:p>
        </w:tc>
      </w:tr>
    </w:tbl>
    <w:p w14:paraId="32C5828C" w14:textId="77777777" w:rsidR="0063131F" w:rsidRDefault="0063131F">
      <w:pPr>
        <w:spacing w:after="0" w:line="240" w:lineRule="auto"/>
        <w:jc w:val="center"/>
        <w:textAlignment w:val="baseline"/>
        <w:rPr>
          <w:sz w:val="10"/>
          <w:szCs w:val="28"/>
          <w:lang w:val="nl-NL"/>
        </w:rPr>
      </w:pPr>
    </w:p>
    <w:p w14:paraId="5E2E1271" w14:textId="77777777" w:rsidR="0063131F" w:rsidRDefault="0063131F">
      <w:pPr>
        <w:spacing w:after="0" w:line="240" w:lineRule="auto"/>
        <w:jc w:val="center"/>
        <w:textAlignment w:val="baseline"/>
        <w:rPr>
          <w:rFonts w:ascii="Noto Serif" w:eastAsia="Times New Roman" w:hAnsi="Noto Serif" w:cs="Times New Roman"/>
          <w:color w:val="333333"/>
          <w:sz w:val="8"/>
          <w:szCs w:val="24"/>
        </w:rPr>
      </w:pPr>
    </w:p>
    <w:p w14:paraId="540320FE" w14:textId="77777777" w:rsidR="001C71B7" w:rsidRPr="001F5003" w:rsidRDefault="001C71B7" w:rsidP="000C5D12">
      <w:pPr>
        <w:spacing w:before="80" w:after="80" w:line="340" w:lineRule="exact"/>
        <w:ind w:firstLine="709"/>
        <w:jc w:val="both"/>
        <w:rPr>
          <w:spacing w:val="-2"/>
          <w:szCs w:val="28"/>
        </w:rPr>
      </w:pPr>
      <w:r w:rsidRPr="001F5003">
        <w:rPr>
          <w:spacing w:val="-2"/>
          <w:szCs w:val="28"/>
        </w:rPr>
        <w:t>Căn cứ Công văn số 414/UBND-THĐT ngày 15/5/2026 của UBND tỉnh Bắc Ninh về việc đề nghị tham gia ý kiến hồ sơ điều chỉnh Quy hoạch tỉnh Bắc Ninh thời kỳ 2021-2030, tầm nhìn đến năm 2050; trong đó yêu cầu UBND các xã, phường tổ chức thông tin, xin ý kiến các tổ chức, cá nhân và Nhân dân trên địa bàn; đồng thời chịu trách nhiệm tổng hợp ý kiến tham gia vào Quy hoạch tỉnh.</w:t>
      </w:r>
    </w:p>
    <w:p w14:paraId="171581F3" w14:textId="77777777" w:rsidR="001C71B7" w:rsidRPr="000C5D12" w:rsidRDefault="001C71B7" w:rsidP="000C5D12">
      <w:pPr>
        <w:spacing w:before="80" w:after="80" w:line="340" w:lineRule="exact"/>
        <w:ind w:firstLine="709"/>
        <w:jc w:val="both"/>
        <w:rPr>
          <w:szCs w:val="28"/>
        </w:rPr>
      </w:pPr>
      <w:r w:rsidRPr="000C5D12">
        <w:rPr>
          <w:szCs w:val="28"/>
        </w:rPr>
        <w:t>Thực hiện chỉ đạo của UBND tỉnh về việc khẩn trương triển khai công tác quy hoạch sau sáp nhập; yêu cầu các địa phương chủ động rà soát, cập nhật các nội dung phát triển kinh tế - xã hội, các dự án đầu tư, định hướng phát triển không gian và hạ tầng kỹ thuật để bảo đảm phù hợp với quy hoạch cấp trên và tình hình thực tiễn địa phương.</w:t>
      </w:r>
    </w:p>
    <w:p w14:paraId="26117D60" w14:textId="77777777" w:rsidR="00571172" w:rsidRDefault="001C71B7" w:rsidP="00571172">
      <w:pPr>
        <w:spacing w:before="80" w:after="80" w:line="340" w:lineRule="exact"/>
        <w:ind w:firstLine="709"/>
        <w:jc w:val="both"/>
        <w:rPr>
          <w:szCs w:val="28"/>
        </w:rPr>
      </w:pPr>
      <w:r w:rsidRPr="000C5D12">
        <w:rPr>
          <w:szCs w:val="28"/>
        </w:rPr>
        <w:t>Để bảo đảm việc tham gia ý kiến được công khai, dân chủ, đầy đủ, hạn chế tối đa việc bỏ sót các nội dung liên quan đến định hướng phát triển của địa phương trong giai đoạn tới; UBND xã Tây Yên Tử đề nghị các cơ quan, đơn vị, doanh nghiệp, các đồng chí UV Ban Thường vụ Đảng ủy xã và Nhân dân nghiên cứu hồ sơ điều chỉnh Quy hoạch tỉnh để tham gia ý kiến đối với các nội dung liên quan đến địa bàn xã Tây Yên Tử, tập trung vào các nội dung trọng tâm sau:</w:t>
      </w:r>
    </w:p>
    <w:p w14:paraId="6189D4D0" w14:textId="77777777" w:rsidR="00FA6EDA" w:rsidRDefault="00571172" w:rsidP="00FA6EDA">
      <w:pPr>
        <w:spacing w:before="80" w:after="80" w:line="340" w:lineRule="exact"/>
        <w:ind w:firstLine="709"/>
        <w:jc w:val="both"/>
        <w:rPr>
          <w:szCs w:val="28"/>
        </w:rPr>
      </w:pPr>
      <w:r>
        <w:rPr>
          <w:szCs w:val="28"/>
        </w:rPr>
        <w:t xml:space="preserve">1. </w:t>
      </w:r>
      <w:r w:rsidR="000C5D12" w:rsidRPr="000C5D12">
        <w:rPr>
          <w:szCs w:val="28"/>
        </w:rPr>
        <w:t>Định hướng phát triển không gian đô thị, nông thôn; định hướng phát triển khu vực Tây Yên Tử và các khu chức năng trên địa bàn.</w:t>
      </w:r>
    </w:p>
    <w:p w14:paraId="536191BF" w14:textId="77777777" w:rsidR="00FA6EDA" w:rsidRDefault="00FA6EDA" w:rsidP="00FA6EDA">
      <w:pPr>
        <w:spacing w:before="80" w:after="80" w:line="340" w:lineRule="exact"/>
        <w:ind w:firstLine="709"/>
        <w:jc w:val="both"/>
        <w:rPr>
          <w:szCs w:val="28"/>
        </w:rPr>
      </w:pPr>
      <w:r>
        <w:rPr>
          <w:szCs w:val="28"/>
        </w:rPr>
        <w:t xml:space="preserve">2. </w:t>
      </w:r>
      <w:r w:rsidR="000C5D12" w:rsidRPr="000C5D12">
        <w:rPr>
          <w:szCs w:val="28"/>
        </w:rPr>
        <w:t>Hệ thống hạ tầng giao thông đối ngoại, giao thông kết nối vùng; các tuyến đường động lực; hạ tầng kỹ thuật, hạ tầng xã hội; các công trình công cộng, du lịch, dịch vụ, thương mại.</w:t>
      </w:r>
    </w:p>
    <w:p w14:paraId="1730A465" w14:textId="77777777" w:rsidR="00FA6EDA" w:rsidRDefault="00FA6EDA" w:rsidP="00FA6EDA">
      <w:pPr>
        <w:spacing w:before="80" w:after="80" w:line="340" w:lineRule="exact"/>
        <w:ind w:firstLine="709"/>
        <w:jc w:val="both"/>
        <w:rPr>
          <w:szCs w:val="28"/>
        </w:rPr>
      </w:pPr>
      <w:r>
        <w:rPr>
          <w:szCs w:val="28"/>
        </w:rPr>
        <w:lastRenderedPageBreak/>
        <w:t xml:space="preserve">3. </w:t>
      </w:r>
      <w:r w:rsidR="000C5D12" w:rsidRPr="000C5D12">
        <w:rPr>
          <w:szCs w:val="28"/>
        </w:rPr>
        <w:t>Quy hoạch sử dụng đất; định hướng phát triển công nghiệp, năng lượng, logistics, du lịch sinh thái, dịch vụ và các ngành, lĩnh vực khác có liên quan trên địa bàn.</w:t>
      </w:r>
    </w:p>
    <w:p w14:paraId="6432DB5B" w14:textId="77777777" w:rsidR="00FA6EDA" w:rsidRDefault="00FA6EDA" w:rsidP="00FA6EDA">
      <w:pPr>
        <w:spacing w:before="80" w:after="80" w:line="340" w:lineRule="exact"/>
        <w:ind w:firstLine="709"/>
        <w:jc w:val="both"/>
        <w:rPr>
          <w:szCs w:val="28"/>
        </w:rPr>
      </w:pPr>
      <w:r>
        <w:rPr>
          <w:szCs w:val="28"/>
        </w:rPr>
        <w:t xml:space="preserve">4. </w:t>
      </w:r>
      <w:r w:rsidR="000C5D12" w:rsidRPr="000C5D12">
        <w:rPr>
          <w:szCs w:val="28"/>
        </w:rPr>
        <w:t>Rà soát các dự án đầu tư đã được chấp thuận chủ trương đầu tư, đã lựa chọn nhà đầu tư; các dự án đang nghiên cứu, khảo sát, đề xuất đầu tư; đặc biệt là các dự án lớn có tác động đến định hướng phát triển không gian của xã.</w:t>
      </w:r>
    </w:p>
    <w:p w14:paraId="1F51B97D" w14:textId="725DC184" w:rsidR="000C5D12" w:rsidRDefault="00FA6EDA" w:rsidP="00FA6EDA">
      <w:pPr>
        <w:spacing w:before="80" w:after="80" w:line="340" w:lineRule="exact"/>
        <w:ind w:firstLine="709"/>
        <w:jc w:val="both"/>
        <w:rPr>
          <w:szCs w:val="28"/>
        </w:rPr>
      </w:pPr>
      <w:r>
        <w:rPr>
          <w:szCs w:val="28"/>
        </w:rPr>
        <w:t xml:space="preserve">5. </w:t>
      </w:r>
      <w:r w:rsidR="000C5D12" w:rsidRPr="000C5D12">
        <w:rPr>
          <w:szCs w:val="28"/>
        </w:rPr>
        <w:t>Đối với các doanh nghiệp, nhà đầu tư đang nghiên cứu đề xuất dự án trên địa bàn nhưng chưa xác định cụ thể vị trí, quy mô hoặc phạm vi sử dụng đất: đề nghị chủ động cung cấp thông tin, định hướng nghiên cứu, nhu cầu quỹ đất, hạ tầng kết nối và các nội dung liên quan để UBND xã tổng hợp, báo cáo cấp có thẩm quyền xem xét trong quá trình hoàn thiện quy hoạch.</w:t>
      </w:r>
    </w:p>
    <w:p w14:paraId="1D45B7D2" w14:textId="0E0FEDB5" w:rsidR="000C5D12" w:rsidRDefault="0005674E" w:rsidP="0005674E">
      <w:pPr>
        <w:spacing w:before="80" w:after="80" w:line="340" w:lineRule="exact"/>
        <w:ind w:firstLine="709"/>
        <w:jc w:val="both"/>
        <w:rPr>
          <w:szCs w:val="28"/>
        </w:rPr>
      </w:pPr>
      <w:r>
        <w:rPr>
          <w:szCs w:val="28"/>
        </w:rPr>
        <w:t xml:space="preserve">6. </w:t>
      </w:r>
      <w:r w:rsidR="000C5D12" w:rsidRPr="000C5D12">
        <w:rPr>
          <w:szCs w:val="28"/>
        </w:rPr>
        <w:t>Các nội dung có khả năng ảnh hưởng đến khu dân cư, đất sản xuất, môi trường, di tích lịch sử - văn hóa, quốc phòng, an ninh, đời sống Nhân dân và định hướng phát triển lâu dài của địa phương.</w:t>
      </w:r>
    </w:p>
    <w:p w14:paraId="16A9AABD" w14:textId="1C047AA7" w:rsidR="000C5D12" w:rsidRPr="000C5D12" w:rsidRDefault="0005674E" w:rsidP="0005674E">
      <w:pPr>
        <w:spacing w:before="80" w:after="80" w:line="340" w:lineRule="exact"/>
        <w:ind w:firstLine="709"/>
        <w:jc w:val="both"/>
        <w:rPr>
          <w:szCs w:val="28"/>
        </w:rPr>
      </w:pPr>
      <w:r>
        <w:rPr>
          <w:szCs w:val="28"/>
        </w:rPr>
        <w:t xml:space="preserve">7. </w:t>
      </w:r>
      <w:r w:rsidR="000C5D12" w:rsidRPr="000C5D12">
        <w:rPr>
          <w:szCs w:val="28"/>
        </w:rPr>
        <w:t>Các ý kiến đề xuất, kiến nghị khác nhằm bảo đảm Quy hoạch tỉnh có tính khả thi, đồng bộ, phù hợp thực tiễn và tạo dư địa phát triển cho xã trong giai đoạn tới.</w:t>
      </w:r>
    </w:p>
    <w:p w14:paraId="0607D806" w14:textId="77777777" w:rsidR="000C5D12" w:rsidRPr="000C5D12" w:rsidRDefault="000C5D12" w:rsidP="000C5D12">
      <w:pPr>
        <w:spacing w:before="80" w:after="80" w:line="340" w:lineRule="exact"/>
        <w:ind w:firstLine="709"/>
        <w:jc w:val="both"/>
        <w:rPr>
          <w:szCs w:val="28"/>
        </w:rPr>
      </w:pPr>
      <w:r w:rsidRPr="000C5D12">
        <w:rPr>
          <w:szCs w:val="28"/>
        </w:rPr>
        <w:t>UBND xã đề nghị các cơ quan, đơn vị, doanh nghiệp, các thôn và Nhân dân tổ chức nghiên cứu kỹ hồ sơ quy hoạch; đồng thời chủ động rà soát các nội dung thuộc lĩnh vực, địa bàn quản lý để tham gia ý kiến đầy đủ, kịp thời.</w:t>
      </w:r>
    </w:p>
    <w:p w14:paraId="75F71CF7" w14:textId="77777777" w:rsidR="000C5D12" w:rsidRPr="000C5D12" w:rsidRDefault="000C5D12" w:rsidP="000C5D12">
      <w:pPr>
        <w:spacing w:before="80" w:after="80" w:line="340" w:lineRule="exact"/>
        <w:ind w:firstLine="709"/>
        <w:jc w:val="both"/>
        <w:rPr>
          <w:szCs w:val="28"/>
        </w:rPr>
      </w:pPr>
      <w:r w:rsidRPr="000C5D12">
        <w:rPr>
          <w:szCs w:val="28"/>
        </w:rPr>
        <w:t>Đối với các nội dung liên quan đến định hướng phát triển ngành, lĩnh vực, các dự án đầu tư, nhu cầu sử dụng đất, hạ tầng kỹ thuật, hạ tầng xã hội hoặc các đề xuất đầu tư đang nghiên cứu nhưng chưa xác định cụ thể vị trí, quy mô, phạm vi thực hiện, đề nghị các cơ quan, đơn vị, doanh nghiệp chủ động cung cấp thông tin, hồ sơ và tham gia ý kiến bằng văn bản để UBND xã tổng hợp báo cáo cấp có thẩm quyền xem xét trong quá trình hoàn thiện Quy hoạch tỉnh.</w:t>
      </w:r>
    </w:p>
    <w:p w14:paraId="241F382D" w14:textId="77777777" w:rsidR="000C5D12" w:rsidRPr="000C5D12" w:rsidRDefault="000C5D12" w:rsidP="000C5D12">
      <w:pPr>
        <w:spacing w:before="80" w:after="80" w:line="340" w:lineRule="exact"/>
        <w:ind w:firstLine="709"/>
        <w:jc w:val="both"/>
        <w:rPr>
          <w:szCs w:val="28"/>
        </w:rPr>
      </w:pPr>
      <w:r w:rsidRPr="000C5D12">
        <w:rPr>
          <w:szCs w:val="28"/>
        </w:rPr>
        <w:t>Sau thời hạn nêu trên, trường hợp các cơ quan, đơn vị, doanh nghiệp, tổ chức, cá nhân không có ý kiến tham gia thì được hiểu là không có ý kiến bổ sung đối với các nội dung thuộc phạm vi quản lý, theo dõi, nghiên cứu hoặc liên quan trực tiếp đến quyền và lợi ích của cơ quan, đơn vị, tổ chức, cá nhân mình.</w:t>
      </w:r>
    </w:p>
    <w:p w14:paraId="5CBAE758" w14:textId="77777777" w:rsidR="000C5D12" w:rsidRDefault="000C5D12" w:rsidP="000C5D12">
      <w:pPr>
        <w:spacing w:before="80" w:after="80" w:line="340" w:lineRule="exact"/>
        <w:ind w:firstLine="709"/>
        <w:jc w:val="both"/>
        <w:rPr>
          <w:szCs w:val="28"/>
        </w:rPr>
      </w:pPr>
      <w:r w:rsidRPr="000C5D12">
        <w:rPr>
          <w:szCs w:val="28"/>
        </w:rPr>
        <w:t>UBND xã thực hiện tổng hợp ý kiến tham gia trên cơ sở ý kiến gửi về của các cơ quan, đơn vị, doanh nghiệp và Nhân dân để báo cáo cấp có thẩm quyền theo quy định.</w:t>
      </w:r>
    </w:p>
    <w:p w14:paraId="094A0260" w14:textId="22759496" w:rsidR="000C5D12" w:rsidRPr="00D33101" w:rsidRDefault="000C5D12" w:rsidP="000C5D12">
      <w:pPr>
        <w:spacing w:before="80" w:after="80" w:line="340" w:lineRule="exact"/>
        <w:ind w:firstLine="709"/>
        <w:jc w:val="both"/>
        <w:rPr>
          <w:spacing w:val="-8"/>
          <w:szCs w:val="28"/>
        </w:rPr>
      </w:pPr>
      <w:r w:rsidRPr="00D33101">
        <w:rPr>
          <w:spacing w:val="-8"/>
          <w:szCs w:val="28"/>
        </w:rPr>
        <w:t xml:space="preserve">Ý kiến tham gia đề nghị gửi bằng văn bản về UBND xã Tây Yên Tử (qua </w:t>
      </w:r>
      <w:r w:rsidR="00EA7140" w:rsidRPr="00D33101">
        <w:rPr>
          <w:spacing w:val="-8"/>
          <w:szCs w:val="28"/>
        </w:rPr>
        <w:t>phòng K</w:t>
      </w:r>
      <w:r w:rsidRPr="00D33101">
        <w:rPr>
          <w:spacing w:val="-8"/>
          <w:szCs w:val="28"/>
        </w:rPr>
        <w:t xml:space="preserve">inh tế) </w:t>
      </w:r>
      <w:r w:rsidRPr="00D33101">
        <w:rPr>
          <w:b/>
          <w:bCs/>
          <w:spacing w:val="-8"/>
          <w:szCs w:val="28"/>
        </w:rPr>
        <w:t>trước ngày 03/6/2026</w:t>
      </w:r>
      <w:r w:rsidRPr="00D33101">
        <w:rPr>
          <w:spacing w:val="-8"/>
          <w:szCs w:val="28"/>
        </w:rPr>
        <w:t xml:space="preserve"> để tổng hợp báo cáo UBND tỉnh theo quy định.</w:t>
      </w:r>
    </w:p>
    <w:p w14:paraId="7749C376" w14:textId="77777777" w:rsidR="000C5D12" w:rsidRPr="00D33101" w:rsidRDefault="000C5D12" w:rsidP="000C5D12">
      <w:pPr>
        <w:spacing w:before="80" w:after="80" w:line="340" w:lineRule="exact"/>
        <w:ind w:firstLine="709"/>
        <w:jc w:val="both"/>
        <w:rPr>
          <w:spacing w:val="-2"/>
          <w:szCs w:val="28"/>
        </w:rPr>
      </w:pPr>
      <w:r w:rsidRPr="00D33101">
        <w:rPr>
          <w:spacing w:val="-2"/>
          <w:szCs w:val="28"/>
        </w:rPr>
        <w:t xml:space="preserve">UBND xã Tây Yên Tử trân trọng đề nghị Thường trực Đảng ủy xã quan tâm lãnh đạo, chỉ đạo; đề nghị các đồng chí UV Ban Thường vụ Đảng ủy xã, các cơ quan, đơn vị, doanh nghiệp và Nhân dân phối hợp tham gia ý kiến đầy đủ, </w:t>
      </w:r>
      <w:r w:rsidRPr="00D33101">
        <w:rPr>
          <w:spacing w:val="-2"/>
          <w:szCs w:val="28"/>
        </w:rPr>
        <w:lastRenderedPageBreak/>
        <w:t>trách nhiệm nhằm bảo đảm quyền lợi, định hướng phát triển chung của địa phương và hạn chế phát sinh thiếu sót trong quá trình hoàn thiện Quy hoạch tỉnh./.</w:t>
      </w:r>
    </w:p>
    <w:p w14:paraId="756E160A" w14:textId="7CE18882" w:rsidR="0063131F" w:rsidRDefault="000C5D12" w:rsidP="00991FE7">
      <w:pPr>
        <w:spacing w:before="80" w:after="80" w:line="340" w:lineRule="exact"/>
        <w:ind w:firstLine="709"/>
        <w:jc w:val="both"/>
        <w:rPr>
          <w:szCs w:val="28"/>
        </w:rPr>
      </w:pPr>
      <w:r w:rsidRPr="000C5D12">
        <w:rPr>
          <w:i/>
          <w:szCs w:val="28"/>
        </w:rPr>
        <w:t>(</w:t>
      </w:r>
      <w:r w:rsidR="00FC6159" w:rsidRPr="00FC6159">
        <w:rPr>
          <w:i/>
          <w:szCs w:val="28"/>
        </w:rPr>
        <w:t>Kèm theo Công văn số 414/UBND-THĐT ngày 15/5/2026 của UBND tỉnh Bắc Ninh và mã QR truy cập hồ sơ điều chỉnh Quy hoạch tỉnh Bắc Ninh thời kỳ 2021-2030, tầm nhìn đến năm 2050</w:t>
      </w:r>
      <w:r w:rsidR="009F654E">
        <w:rPr>
          <w:i/>
          <w:szCs w:val="28"/>
        </w:rPr>
        <w:t xml:space="preserve"> </w:t>
      </w:r>
      <w:r w:rsidR="00FC6159" w:rsidRPr="00FC6159">
        <w:rPr>
          <w:i/>
          <w:szCs w:val="28"/>
        </w:rPr>
        <w:t>để các cơ quan, đơn vị, doanh nghiệp và Nhân dân nghiên cứu, tham gia ý kiến</w:t>
      </w:r>
      <w:r w:rsidRPr="000C5D12">
        <w:rPr>
          <w:i/>
          <w:szCs w:val="28"/>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5315"/>
      </w:tblGrid>
      <w:tr w:rsidR="0063131F" w14:paraId="5B7784C4" w14:textId="77777777">
        <w:tc>
          <w:tcPr>
            <w:tcW w:w="3757" w:type="dxa"/>
          </w:tcPr>
          <w:p w14:paraId="1B506F74" w14:textId="77777777" w:rsidR="0063131F" w:rsidRDefault="00000000">
            <w:pPr>
              <w:spacing w:after="0" w:line="240" w:lineRule="auto"/>
              <w:rPr>
                <w:b/>
                <w:bCs/>
                <w:i/>
                <w:iCs/>
                <w:sz w:val="24"/>
                <w:szCs w:val="24"/>
              </w:rPr>
            </w:pPr>
            <w:r>
              <w:rPr>
                <w:b/>
                <w:bCs/>
                <w:i/>
                <w:iCs/>
                <w:sz w:val="24"/>
                <w:szCs w:val="24"/>
              </w:rPr>
              <w:t>Nơi nhận:</w:t>
            </w:r>
          </w:p>
          <w:p w14:paraId="77D06551" w14:textId="77777777" w:rsidR="0063131F" w:rsidRDefault="00000000">
            <w:pPr>
              <w:spacing w:after="0" w:line="240" w:lineRule="auto"/>
              <w:rPr>
                <w:bCs/>
                <w:iCs/>
                <w:sz w:val="22"/>
              </w:rPr>
            </w:pPr>
            <w:r>
              <w:rPr>
                <w:bCs/>
                <w:iCs/>
                <w:sz w:val="22"/>
              </w:rPr>
              <w:t>- Như trên;</w:t>
            </w:r>
          </w:p>
          <w:p w14:paraId="58AD923E" w14:textId="7438714F" w:rsidR="002F6DF5" w:rsidRDefault="002F6DF5">
            <w:pPr>
              <w:spacing w:after="0" w:line="240" w:lineRule="auto"/>
              <w:rPr>
                <w:bCs/>
                <w:iCs/>
                <w:sz w:val="22"/>
              </w:rPr>
            </w:pPr>
            <w:r>
              <w:rPr>
                <w:bCs/>
                <w:iCs/>
                <w:sz w:val="22"/>
              </w:rPr>
              <w:t>- Thường trực HĐND</w:t>
            </w:r>
            <w:r w:rsidR="00D122A3">
              <w:rPr>
                <w:bCs/>
                <w:iCs/>
                <w:sz w:val="22"/>
              </w:rPr>
              <w:t xml:space="preserve"> xã;</w:t>
            </w:r>
          </w:p>
          <w:p w14:paraId="10CBCCC4" w14:textId="77777777" w:rsidR="0063131F" w:rsidRDefault="00000000">
            <w:pPr>
              <w:spacing w:after="0" w:line="240" w:lineRule="auto"/>
              <w:rPr>
                <w:bCs/>
                <w:iCs/>
                <w:sz w:val="22"/>
              </w:rPr>
            </w:pPr>
            <w:r>
              <w:rPr>
                <w:bCs/>
                <w:iCs/>
                <w:sz w:val="22"/>
              </w:rPr>
              <w:t>- Chủ tịch, các PCT UBND xã;</w:t>
            </w:r>
          </w:p>
          <w:p w14:paraId="757B23E3" w14:textId="77777777" w:rsidR="0063131F" w:rsidRDefault="00000000">
            <w:pPr>
              <w:spacing w:after="0" w:line="240" w:lineRule="auto"/>
              <w:rPr>
                <w:bCs/>
                <w:iCs/>
                <w:sz w:val="22"/>
              </w:rPr>
            </w:pPr>
            <w:r>
              <w:rPr>
                <w:bCs/>
                <w:iCs/>
                <w:sz w:val="22"/>
              </w:rPr>
              <w:t>- Phòng Kinh tế;</w:t>
            </w:r>
          </w:p>
          <w:p w14:paraId="101CAD82" w14:textId="77777777" w:rsidR="0063131F" w:rsidRDefault="00000000">
            <w:pPr>
              <w:spacing w:after="0" w:line="240" w:lineRule="auto"/>
              <w:rPr>
                <w:bCs/>
                <w:iCs/>
                <w:sz w:val="22"/>
              </w:rPr>
            </w:pPr>
            <w:r>
              <w:rPr>
                <w:bCs/>
                <w:iCs/>
                <w:sz w:val="22"/>
              </w:rPr>
              <w:t>- LĐVP, CVTH;</w:t>
            </w:r>
          </w:p>
          <w:p w14:paraId="37391963" w14:textId="77777777" w:rsidR="0063131F" w:rsidRDefault="00000000">
            <w:pPr>
              <w:spacing w:after="0" w:line="240" w:lineRule="auto"/>
              <w:rPr>
                <w:bCs/>
                <w:spacing w:val="-6"/>
                <w:szCs w:val="28"/>
              </w:rPr>
            </w:pPr>
            <w:r>
              <w:rPr>
                <w:bCs/>
                <w:iCs/>
                <w:sz w:val="22"/>
              </w:rPr>
              <w:t>- Lưu: VT.</w:t>
            </w:r>
          </w:p>
        </w:tc>
        <w:tc>
          <w:tcPr>
            <w:tcW w:w="5315" w:type="dxa"/>
          </w:tcPr>
          <w:p w14:paraId="248FB78B" w14:textId="1E1D4D9D" w:rsidR="0063131F" w:rsidRPr="00B55F56" w:rsidRDefault="001F7756">
            <w:pPr>
              <w:spacing w:after="0" w:line="360" w:lineRule="exact"/>
              <w:jc w:val="center"/>
              <w:rPr>
                <w:b/>
                <w:szCs w:val="28"/>
              </w:rPr>
            </w:pPr>
            <w:r w:rsidRPr="00B55F56">
              <w:rPr>
                <w:b/>
                <w:szCs w:val="28"/>
              </w:rPr>
              <w:t>TM. ỦY BAN NHÂN DÂN</w:t>
            </w:r>
          </w:p>
          <w:p w14:paraId="17FE66C7" w14:textId="77777777" w:rsidR="001F7756" w:rsidRPr="00B55F56" w:rsidRDefault="001F7756" w:rsidP="001F7756">
            <w:pPr>
              <w:spacing w:after="0" w:line="360" w:lineRule="exact"/>
              <w:jc w:val="center"/>
              <w:rPr>
                <w:b/>
                <w:szCs w:val="28"/>
              </w:rPr>
            </w:pPr>
            <w:r w:rsidRPr="00B55F56">
              <w:rPr>
                <w:b/>
                <w:szCs w:val="28"/>
              </w:rPr>
              <w:t>CHỦ TỊCH</w:t>
            </w:r>
          </w:p>
          <w:p w14:paraId="356FAAF6" w14:textId="77777777" w:rsidR="001F7756" w:rsidRDefault="001F7756">
            <w:pPr>
              <w:spacing w:after="0" w:line="360" w:lineRule="exact"/>
              <w:jc w:val="center"/>
              <w:rPr>
                <w:b/>
                <w:sz w:val="26"/>
                <w:szCs w:val="26"/>
              </w:rPr>
            </w:pPr>
          </w:p>
          <w:p w14:paraId="38811B66" w14:textId="77777777" w:rsidR="0063131F" w:rsidRDefault="0063131F">
            <w:pPr>
              <w:rPr>
                <w:b/>
                <w:szCs w:val="28"/>
              </w:rPr>
            </w:pPr>
          </w:p>
          <w:p w14:paraId="76810AC1" w14:textId="77777777" w:rsidR="0064478A" w:rsidRDefault="0064478A">
            <w:pPr>
              <w:rPr>
                <w:b/>
                <w:szCs w:val="28"/>
              </w:rPr>
            </w:pPr>
          </w:p>
          <w:p w14:paraId="0D6DF492" w14:textId="77777777" w:rsidR="0063131F" w:rsidRDefault="0063131F">
            <w:pPr>
              <w:rPr>
                <w:b/>
                <w:sz w:val="2"/>
                <w:szCs w:val="28"/>
              </w:rPr>
            </w:pPr>
          </w:p>
          <w:p w14:paraId="4E4C2D6D" w14:textId="77777777" w:rsidR="0063131F" w:rsidRDefault="00000000">
            <w:pPr>
              <w:jc w:val="center"/>
              <w:rPr>
                <w:bCs/>
                <w:spacing w:val="-6"/>
                <w:szCs w:val="28"/>
              </w:rPr>
            </w:pPr>
            <w:r>
              <w:rPr>
                <w:b/>
                <w:szCs w:val="28"/>
              </w:rPr>
              <w:t>Nguyễn Xuân Thắng</w:t>
            </w:r>
          </w:p>
        </w:tc>
      </w:tr>
    </w:tbl>
    <w:p w14:paraId="132D28B3" w14:textId="77777777" w:rsidR="0063131F" w:rsidRDefault="00000000">
      <w:pPr>
        <w:spacing w:after="0" w:line="240" w:lineRule="auto"/>
        <w:textAlignment w:val="baseline"/>
        <w:rPr>
          <w:rFonts w:ascii="Noto Serif" w:eastAsia="Times New Roman" w:hAnsi="Noto Serif" w:cs="Times New Roman"/>
          <w:sz w:val="24"/>
          <w:szCs w:val="24"/>
        </w:rPr>
      </w:pPr>
      <w:r>
        <w:rPr>
          <w:rFonts w:ascii="Noto Serif" w:eastAsia="Times New Roman" w:hAnsi="Noto Serif" w:cs="Times New Roman"/>
          <w:sz w:val="24"/>
          <w:szCs w:val="24"/>
          <w:bdr w:val="none" w:sz="0" w:space="0" w:color="auto" w:frame="1"/>
          <w:lang w:val="vi-VN"/>
        </w:rPr>
        <w:t> </w:t>
      </w:r>
    </w:p>
    <w:p w14:paraId="467F182B"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14CF0BDB"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6606890D"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23C4B647"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4C91939D"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07D8D55D"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247E16C5"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143C5012"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68D88779" w14:textId="77777777" w:rsidR="0063131F" w:rsidRDefault="0063131F">
      <w:pPr>
        <w:spacing w:after="0" w:line="240" w:lineRule="auto"/>
        <w:jc w:val="center"/>
        <w:textAlignment w:val="baseline"/>
        <w:rPr>
          <w:rFonts w:ascii="inherit" w:eastAsia="Times New Roman" w:hAnsi="inherit" w:cs="Times New Roman"/>
          <w:b/>
          <w:bCs/>
          <w:sz w:val="24"/>
          <w:szCs w:val="24"/>
          <w:bdr w:val="none" w:sz="0" w:space="0" w:color="auto" w:frame="1"/>
        </w:rPr>
      </w:pPr>
    </w:p>
    <w:p w14:paraId="55D20AFE" w14:textId="77777777" w:rsidR="0063131F" w:rsidRDefault="0063131F">
      <w:pPr>
        <w:spacing w:after="0" w:line="240" w:lineRule="auto"/>
        <w:textAlignment w:val="baseline"/>
        <w:rPr>
          <w:rFonts w:ascii="inherit" w:eastAsia="Times New Roman" w:hAnsi="inherit" w:cs="Times New Roman"/>
          <w:b/>
          <w:bCs/>
          <w:sz w:val="24"/>
          <w:szCs w:val="24"/>
          <w:bdr w:val="none" w:sz="0" w:space="0" w:color="auto" w:frame="1"/>
        </w:rPr>
        <w:sectPr w:rsidR="0063131F">
          <w:headerReference w:type="even" r:id="rId8"/>
          <w:headerReference w:type="default" r:id="rId9"/>
          <w:pgSz w:w="11907" w:h="16840" w:code="9"/>
          <w:pgMar w:top="1134" w:right="1134" w:bottom="1134" w:left="1701" w:header="709" w:footer="709" w:gutter="0"/>
          <w:pgNumType w:start="1"/>
          <w:cols w:space="708"/>
          <w:titlePg/>
          <w:docGrid w:linePitch="381"/>
        </w:sectPr>
      </w:pPr>
    </w:p>
    <w:p w14:paraId="75FC8A89" w14:textId="77777777" w:rsidR="0063131F" w:rsidRDefault="0063131F">
      <w:pPr>
        <w:spacing w:after="0" w:line="240" w:lineRule="auto"/>
        <w:textAlignment w:val="baseline"/>
        <w:outlineLvl w:val="1"/>
        <w:rPr>
          <w:i/>
          <w:sz w:val="24"/>
          <w:szCs w:val="24"/>
        </w:rPr>
      </w:pPr>
    </w:p>
    <w:sectPr w:rsidR="0063131F">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0BB5" w14:textId="77777777" w:rsidR="006A61BA" w:rsidRDefault="006A61BA">
      <w:pPr>
        <w:spacing w:after="0" w:line="240" w:lineRule="auto"/>
      </w:pPr>
      <w:r>
        <w:separator/>
      </w:r>
    </w:p>
  </w:endnote>
  <w:endnote w:type="continuationSeparator" w:id="0">
    <w:p w14:paraId="4A56632F" w14:textId="77777777" w:rsidR="006A61BA" w:rsidRDefault="006A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w:altName w:val="Times New Roman"/>
    <w:charset w:val="00"/>
    <w:family w:val="roman"/>
    <w:pitch w:val="variable"/>
    <w:sig w:usb0="E00002FF" w:usb1="500078FF" w:usb2="00000029"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A490" w14:textId="77777777" w:rsidR="006A61BA" w:rsidRDefault="006A61BA">
      <w:pPr>
        <w:spacing w:after="0" w:line="240" w:lineRule="auto"/>
      </w:pPr>
      <w:r>
        <w:separator/>
      </w:r>
    </w:p>
  </w:footnote>
  <w:footnote w:type="continuationSeparator" w:id="0">
    <w:p w14:paraId="5ECB8838" w14:textId="77777777" w:rsidR="006A61BA" w:rsidRDefault="006A6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05BC" w14:textId="77777777" w:rsidR="0063131F" w:rsidRDefault="00000000">
    <w:pPr>
      <w:pStyle w:val="Header"/>
      <w:tabs>
        <w:tab w:val="clear" w:pos="4680"/>
        <w:tab w:val="clear" w:pos="9360"/>
        <w:tab w:val="left" w:pos="418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4BB" w14:textId="77777777" w:rsidR="0063131F" w:rsidRDefault="00000000">
    <w:pPr>
      <w:pStyle w:val="Head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643BC9" w14:textId="77777777" w:rsidR="0063131F" w:rsidRDefault="00631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145"/>
    <w:multiLevelType w:val="multilevel"/>
    <w:tmpl w:val="BE3E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B2C37"/>
    <w:multiLevelType w:val="multilevel"/>
    <w:tmpl w:val="F1D6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2F194B"/>
    <w:multiLevelType w:val="multilevel"/>
    <w:tmpl w:val="2C2C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50668">
    <w:abstractNumId w:val="1"/>
  </w:num>
  <w:num w:numId="2" w16cid:durableId="581109935">
    <w:abstractNumId w:val="0"/>
  </w:num>
  <w:num w:numId="3" w16cid:durableId="1268778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31F"/>
    <w:rsid w:val="0005674E"/>
    <w:rsid w:val="00071A4B"/>
    <w:rsid w:val="000C5D12"/>
    <w:rsid w:val="00134A75"/>
    <w:rsid w:val="00153DE3"/>
    <w:rsid w:val="001656F1"/>
    <w:rsid w:val="001803B1"/>
    <w:rsid w:val="0019619E"/>
    <w:rsid w:val="001A065B"/>
    <w:rsid w:val="001C18B9"/>
    <w:rsid w:val="001C3CCF"/>
    <w:rsid w:val="001C71B7"/>
    <w:rsid w:val="001C75D8"/>
    <w:rsid w:val="001D0874"/>
    <w:rsid w:val="001D1ADD"/>
    <w:rsid w:val="001F5003"/>
    <w:rsid w:val="001F7756"/>
    <w:rsid w:val="002F6DF5"/>
    <w:rsid w:val="00300B59"/>
    <w:rsid w:val="00321DDC"/>
    <w:rsid w:val="00337EAE"/>
    <w:rsid w:val="003A1FBB"/>
    <w:rsid w:val="003F3469"/>
    <w:rsid w:val="004269CC"/>
    <w:rsid w:val="00434562"/>
    <w:rsid w:val="004E254E"/>
    <w:rsid w:val="004F2365"/>
    <w:rsid w:val="004F56FB"/>
    <w:rsid w:val="005335C0"/>
    <w:rsid w:val="00561948"/>
    <w:rsid w:val="00571172"/>
    <w:rsid w:val="00576999"/>
    <w:rsid w:val="00591616"/>
    <w:rsid w:val="005B03B0"/>
    <w:rsid w:val="005B3200"/>
    <w:rsid w:val="006063F9"/>
    <w:rsid w:val="00620679"/>
    <w:rsid w:val="0063131F"/>
    <w:rsid w:val="0063737F"/>
    <w:rsid w:val="0064478A"/>
    <w:rsid w:val="00662A68"/>
    <w:rsid w:val="006A61BA"/>
    <w:rsid w:val="006A66F0"/>
    <w:rsid w:val="006E54F4"/>
    <w:rsid w:val="00715D75"/>
    <w:rsid w:val="00757044"/>
    <w:rsid w:val="00757052"/>
    <w:rsid w:val="00784C4B"/>
    <w:rsid w:val="00786AB1"/>
    <w:rsid w:val="007E116E"/>
    <w:rsid w:val="007F35AC"/>
    <w:rsid w:val="00811A82"/>
    <w:rsid w:val="00817482"/>
    <w:rsid w:val="00827FCB"/>
    <w:rsid w:val="0084198F"/>
    <w:rsid w:val="008650AA"/>
    <w:rsid w:val="008B5067"/>
    <w:rsid w:val="008C2A34"/>
    <w:rsid w:val="009229A4"/>
    <w:rsid w:val="00952AFC"/>
    <w:rsid w:val="00973C50"/>
    <w:rsid w:val="00990D00"/>
    <w:rsid w:val="00991FE7"/>
    <w:rsid w:val="009941CB"/>
    <w:rsid w:val="009A0324"/>
    <w:rsid w:val="009E48AD"/>
    <w:rsid w:val="009E54D1"/>
    <w:rsid w:val="009F0EB2"/>
    <w:rsid w:val="009F654E"/>
    <w:rsid w:val="00A60E9F"/>
    <w:rsid w:val="00A95BB3"/>
    <w:rsid w:val="00AA34B3"/>
    <w:rsid w:val="00AC633E"/>
    <w:rsid w:val="00AE090E"/>
    <w:rsid w:val="00AF2B35"/>
    <w:rsid w:val="00B1699A"/>
    <w:rsid w:val="00B55F56"/>
    <w:rsid w:val="00BC112F"/>
    <w:rsid w:val="00BC6547"/>
    <w:rsid w:val="00BE07C8"/>
    <w:rsid w:val="00BE550E"/>
    <w:rsid w:val="00BE5740"/>
    <w:rsid w:val="00C11647"/>
    <w:rsid w:val="00C118B4"/>
    <w:rsid w:val="00C3593E"/>
    <w:rsid w:val="00C81B95"/>
    <w:rsid w:val="00C900EB"/>
    <w:rsid w:val="00CA26F9"/>
    <w:rsid w:val="00CE7BFC"/>
    <w:rsid w:val="00D122A3"/>
    <w:rsid w:val="00D12AC1"/>
    <w:rsid w:val="00D31268"/>
    <w:rsid w:val="00D33101"/>
    <w:rsid w:val="00D55FFD"/>
    <w:rsid w:val="00E3092A"/>
    <w:rsid w:val="00E97017"/>
    <w:rsid w:val="00EA7140"/>
    <w:rsid w:val="00EC621E"/>
    <w:rsid w:val="00EC70C4"/>
    <w:rsid w:val="00ED10AC"/>
    <w:rsid w:val="00F14128"/>
    <w:rsid w:val="00F33D3F"/>
    <w:rsid w:val="00F54D24"/>
    <w:rsid w:val="00F6034D"/>
    <w:rsid w:val="00F60CD4"/>
    <w:rsid w:val="00F66B48"/>
    <w:rsid w:val="00F85326"/>
    <w:rsid w:val="00FA6E51"/>
    <w:rsid w:val="00FA6EDA"/>
    <w:rsid w:val="00FC6159"/>
    <w:rsid w:val="00FF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AAC98"/>
  <w15:docId w15:val="{0C2AFE98-726A-4D96-AF72-BAB9E3CF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360" w:after="360" w:line="240" w:lineRule="auto"/>
      <w:ind w:left="720"/>
      <w:contextualSpacing/>
      <w:jc w:val="center"/>
    </w:pPr>
    <w:rPr>
      <w:rFonts w:ascii="Calibri" w:eastAsia="Calibri" w:hAnsi="Calibri" w:cs="Times New Roman"/>
      <w:sz w:val="22"/>
    </w:rPr>
  </w:style>
  <w:style w:type="paragraph" w:styleId="BodyText2">
    <w:name w:val="Body Text 2"/>
    <w:basedOn w:val="Normal"/>
    <w:link w:val="BodyText2Char"/>
    <w:pPr>
      <w:spacing w:after="0" w:line="240" w:lineRule="auto"/>
      <w:jc w:val="center"/>
    </w:pPr>
    <w:rPr>
      <w:rFonts w:ascii=".VnTimeH" w:eastAsia="Times New Roman" w:hAnsi=".VnTimeH" w:cs="Arial"/>
      <w:b/>
      <w:sz w:val="22"/>
      <w:szCs w:val="26"/>
    </w:rPr>
  </w:style>
  <w:style w:type="character" w:customStyle="1" w:styleId="BodyText2Char">
    <w:name w:val="Body Text 2 Char"/>
    <w:basedOn w:val="DefaultParagraphFont"/>
    <w:link w:val="BodyText2"/>
    <w:rPr>
      <w:rFonts w:ascii=".VnTimeH" w:eastAsia="Times New Roman" w:hAnsi=".VnTimeH" w:cs="Arial"/>
      <w:b/>
      <w:szCs w:val="26"/>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8"/>
    </w:rPr>
  </w:style>
  <w:style w:type="character" w:styleId="PageNumber">
    <w:name w:val="page number"/>
    <w:basedOn w:val="DefaultParagraphFont"/>
  </w:style>
  <w:style w:type="paragraph" w:customStyle="1" w:styleId="14-Thuong-Dam">
    <w:name w:val="14-Thuong-Dam"/>
    <w:basedOn w:val="Normal"/>
    <w:pPr>
      <w:spacing w:before="120" w:after="0" w:line="360" w:lineRule="auto"/>
      <w:ind w:firstLine="720"/>
      <w:contextualSpacing/>
      <w:jc w:val="both"/>
    </w:pPr>
    <w:rPr>
      <w:rFonts w:eastAsia="Times New Roman" w:cs="Times New Roman"/>
      <w:b/>
      <w:sz w:val="26"/>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95214">
      <w:bodyDiv w:val="1"/>
      <w:marLeft w:val="0"/>
      <w:marRight w:val="0"/>
      <w:marTop w:val="0"/>
      <w:marBottom w:val="0"/>
      <w:divBdr>
        <w:top w:val="none" w:sz="0" w:space="0" w:color="auto"/>
        <w:left w:val="none" w:sz="0" w:space="0" w:color="auto"/>
        <w:bottom w:val="none" w:sz="0" w:space="0" w:color="auto"/>
        <w:right w:val="none" w:sz="0" w:space="0" w:color="auto"/>
      </w:divBdr>
    </w:div>
    <w:div w:id="522943588">
      <w:bodyDiv w:val="1"/>
      <w:marLeft w:val="0"/>
      <w:marRight w:val="0"/>
      <w:marTop w:val="0"/>
      <w:marBottom w:val="0"/>
      <w:divBdr>
        <w:top w:val="none" w:sz="0" w:space="0" w:color="auto"/>
        <w:left w:val="none" w:sz="0" w:space="0" w:color="auto"/>
        <w:bottom w:val="none" w:sz="0" w:space="0" w:color="auto"/>
        <w:right w:val="none" w:sz="0" w:space="0" w:color="auto"/>
      </w:divBdr>
    </w:div>
    <w:div w:id="675546120">
      <w:bodyDiv w:val="1"/>
      <w:marLeft w:val="0"/>
      <w:marRight w:val="0"/>
      <w:marTop w:val="0"/>
      <w:marBottom w:val="0"/>
      <w:divBdr>
        <w:top w:val="none" w:sz="0" w:space="0" w:color="auto"/>
        <w:left w:val="none" w:sz="0" w:space="0" w:color="auto"/>
        <w:bottom w:val="none" w:sz="0" w:space="0" w:color="auto"/>
        <w:right w:val="none" w:sz="0" w:space="0" w:color="auto"/>
      </w:divBdr>
    </w:div>
    <w:div w:id="823164159">
      <w:bodyDiv w:val="1"/>
      <w:marLeft w:val="0"/>
      <w:marRight w:val="0"/>
      <w:marTop w:val="0"/>
      <w:marBottom w:val="0"/>
      <w:divBdr>
        <w:top w:val="none" w:sz="0" w:space="0" w:color="auto"/>
        <w:left w:val="none" w:sz="0" w:space="0" w:color="auto"/>
        <w:bottom w:val="none" w:sz="0" w:space="0" w:color="auto"/>
        <w:right w:val="none" w:sz="0" w:space="0" w:color="auto"/>
      </w:divBdr>
    </w:div>
    <w:div w:id="1170489360">
      <w:bodyDiv w:val="1"/>
      <w:marLeft w:val="0"/>
      <w:marRight w:val="0"/>
      <w:marTop w:val="0"/>
      <w:marBottom w:val="0"/>
      <w:divBdr>
        <w:top w:val="none" w:sz="0" w:space="0" w:color="auto"/>
        <w:left w:val="none" w:sz="0" w:space="0" w:color="auto"/>
        <w:bottom w:val="none" w:sz="0" w:space="0" w:color="auto"/>
        <w:right w:val="none" w:sz="0" w:space="0" w:color="auto"/>
      </w:divBdr>
    </w:div>
    <w:div w:id="1387339564">
      <w:bodyDiv w:val="1"/>
      <w:marLeft w:val="0"/>
      <w:marRight w:val="0"/>
      <w:marTop w:val="0"/>
      <w:marBottom w:val="0"/>
      <w:divBdr>
        <w:top w:val="none" w:sz="0" w:space="0" w:color="auto"/>
        <w:left w:val="none" w:sz="0" w:space="0" w:color="auto"/>
        <w:bottom w:val="none" w:sz="0" w:space="0" w:color="auto"/>
        <w:right w:val="none" w:sz="0" w:space="0" w:color="auto"/>
      </w:divBdr>
    </w:div>
    <w:div w:id="1599870487">
      <w:bodyDiv w:val="1"/>
      <w:marLeft w:val="0"/>
      <w:marRight w:val="0"/>
      <w:marTop w:val="0"/>
      <w:marBottom w:val="0"/>
      <w:divBdr>
        <w:top w:val="none" w:sz="0" w:space="0" w:color="auto"/>
        <w:left w:val="none" w:sz="0" w:space="0" w:color="auto"/>
        <w:bottom w:val="none" w:sz="0" w:space="0" w:color="auto"/>
        <w:right w:val="none" w:sz="0" w:space="0" w:color="auto"/>
      </w:divBdr>
    </w:div>
    <w:div w:id="1603606259">
      <w:bodyDiv w:val="1"/>
      <w:marLeft w:val="0"/>
      <w:marRight w:val="0"/>
      <w:marTop w:val="0"/>
      <w:marBottom w:val="0"/>
      <w:divBdr>
        <w:top w:val="none" w:sz="0" w:space="0" w:color="auto"/>
        <w:left w:val="none" w:sz="0" w:space="0" w:color="auto"/>
        <w:bottom w:val="none" w:sz="0" w:space="0" w:color="auto"/>
        <w:right w:val="none" w:sz="0" w:space="0" w:color="auto"/>
      </w:divBdr>
    </w:div>
    <w:div w:id="20443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5520-8BBA-4968-B609-5EFF8DBC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THANG</cp:lastModifiedBy>
  <cp:revision>347</cp:revision>
  <cp:lastPrinted>2025-07-26T03:07:00Z</cp:lastPrinted>
  <dcterms:created xsi:type="dcterms:W3CDTF">2025-07-08T09:22:00Z</dcterms:created>
  <dcterms:modified xsi:type="dcterms:W3CDTF">2026-05-27T15:35:00Z</dcterms:modified>
</cp:coreProperties>
</file>